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Default="007F10ED" w:rsidP="007F10ED">
      <w:pPr>
        <w:spacing w:line="480" w:lineRule="auto"/>
        <w:jc w:val="center"/>
        <w:rPr>
          <w:rFonts w:ascii="Times New Roman" w:hAnsi="Times New Roman" w:cs="Times New Roman"/>
          <w:sz w:val="24"/>
          <w:szCs w:val="24"/>
        </w:rPr>
      </w:pPr>
    </w:p>
    <w:p w:rsidR="007F10ED" w:rsidRPr="007F10ED" w:rsidRDefault="0069389C" w:rsidP="007F10ED">
      <w:pPr>
        <w:spacing w:line="480" w:lineRule="auto"/>
        <w:jc w:val="center"/>
        <w:rPr>
          <w:rFonts w:ascii="Times New Roman" w:hAnsi="Times New Roman" w:cs="Times New Roman"/>
          <w:sz w:val="24"/>
          <w:szCs w:val="24"/>
        </w:rPr>
      </w:pPr>
      <w:r w:rsidRPr="007F10ED">
        <w:rPr>
          <w:rFonts w:ascii="Times New Roman" w:hAnsi="Times New Roman" w:cs="Times New Roman"/>
          <w:sz w:val="24"/>
          <w:szCs w:val="24"/>
        </w:rPr>
        <w:t>Launching a practical guide to measuring women’s and girl’s empowerment</w:t>
      </w:r>
    </w:p>
    <w:p w:rsidR="007F10ED" w:rsidRPr="007F10ED" w:rsidRDefault="0069389C" w:rsidP="007F10ED">
      <w:pPr>
        <w:spacing w:line="480" w:lineRule="auto"/>
        <w:jc w:val="center"/>
        <w:rPr>
          <w:rFonts w:ascii="Times New Roman" w:hAnsi="Times New Roman" w:cs="Times New Roman"/>
          <w:sz w:val="24"/>
          <w:szCs w:val="24"/>
        </w:rPr>
      </w:pPr>
      <w:r w:rsidRPr="007F10ED">
        <w:rPr>
          <w:rFonts w:ascii="Times New Roman" w:hAnsi="Times New Roman" w:cs="Times New Roman"/>
          <w:sz w:val="24"/>
          <w:szCs w:val="24"/>
        </w:rPr>
        <w:t>Institution affiliation</w:t>
      </w:r>
    </w:p>
    <w:p w:rsidR="007F10ED" w:rsidRPr="007F10ED" w:rsidRDefault="0069389C" w:rsidP="007F10ED">
      <w:pPr>
        <w:spacing w:line="480" w:lineRule="auto"/>
        <w:jc w:val="center"/>
        <w:rPr>
          <w:rFonts w:ascii="Times New Roman" w:hAnsi="Times New Roman" w:cs="Times New Roman"/>
          <w:sz w:val="24"/>
          <w:szCs w:val="24"/>
        </w:rPr>
      </w:pPr>
      <w:r w:rsidRPr="007F10ED">
        <w:rPr>
          <w:rFonts w:ascii="Times New Roman" w:hAnsi="Times New Roman" w:cs="Times New Roman"/>
          <w:sz w:val="24"/>
          <w:szCs w:val="24"/>
        </w:rPr>
        <w:t>Students Name</w:t>
      </w:r>
    </w:p>
    <w:p w:rsidR="007F10ED" w:rsidRPr="007F10ED" w:rsidRDefault="0069389C" w:rsidP="007F10ED">
      <w:pPr>
        <w:spacing w:line="480" w:lineRule="auto"/>
        <w:jc w:val="center"/>
        <w:rPr>
          <w:rFonts w:ascii="Times New Roman" w:hAnsi="Times New Roman" w:cs="Times New Roman"/>
          <w:sz w:val="24"/>
          <w:szCs w:val="24"/>
        </w:rPr>
      </w:pPr>
      <w:r w:rsidRPr="007F10ED">
        <w:rPr>
          <w:rFonts w:ascii="Times New Roman" w:hAnsi="Times New Roman" w:cs="Times New Roman"/>
          <w:sz w:val="24"/>
          <w:szCs w:val="24"/>
        </w:rPr>
        <w:t>Date</w:t>
      </w:r>
    </w:p>
    <w:p w:rsidR="007F10ED" w:rsidRPr="007F10ED" w:rsidRDefault="007F10ED" w:rsidP="007F10ED">
      <w:pPr>
        <w:spacing w:line="480" w:lineRule="auto"/>
        <w:rPr>
          <w:rFonts w:ascii="Times New Roman" w:hAnsi="Times New Roman" w:cs="Times New Roman"/>
          <w:sz w:val="24"/>
          <w:szCs w:val="24"/>
        </w:rPr>
      </w:pPr>
    </w:p>
    <w:p w:rsidR="007F10ED" w:rsidRPr="007F10ED" w:rsidRDefault="007F10ED" w:rsidP="007F10ED">
      <w:pPr>
        <w:spacing w:line="480" w:lineRule="auto"/>
        <w:rPr>
          <w:rFonts w:ascii="Times New Roman" w:hAnsi="Times New Roman" w:cs="Times New Roman"/>
          <w:sz w:val="24"/>
          <w:szCs w:val="24"/>
        </w:rPr>
      </w:pPr>
    </w:p>
    <w:p w:rsidR="007F10ED" w:rsidRPr="007F10ED" w:rsidRDefault="007F10ED" w:rsidP="007F10ED">
      <w:pPr>
        <w:spacing w:line="480" w:lineRule="auto"/>
        <w:rPr>
          <w:rFonts w:ascii="Times New Roman" w:hAnsi="Times New Roman" w:cs="Times New Roman"/>
          <w:sz w:val="24"/>
          <w:szCs w:val="24"/>
        </w:rPr>
      </w:pPr>
    </w:p>
    <w:p w:rsidR="007F10ED" w:rsidRPr="007F10ED" w:rsidRDefault="007F10ED" w:rsidP="007F10ED">
      <w:pPr>
        <w:spacing w:line="480" w:lineRule="auto"/>
        <w:rPr>
          <w:rFonts w:ascii="Times New Roman" w:hAnsi="Times New Roman" w:cs="Times New Roman"/>
          <w:sz w:val="24"/>
          <w:szCs w:val="24"/>
        </w:rPr>
      </w:pPr>
    </w:p>
    <w:p w:rsidR="007F10ED" w:rsidRPr="007F10ED" w:rsidRDefault="007F10ED" w:rsidP="007F10ED">
      <w:pPr>
        <w:spacing w:line="480" w:lineRule="auto"/>
        <w:rPr>
          <w:rFonts w:ascii="Times New Roman" w:hAnsi="Times New Roman" w:cs="Times New Roman"/>
          <w:sz w:val="24"/>
          <w:szCs w:val="24"/>
        </w:rPr>
      </w:pPr>
    </w:p>
    <w:p w:rsidR="007F10ED" w:rsidRPr="007F10ED" w:rsidRDefault="007F10ED" w:rsidP="007F10ED">
      <w:pPr>
        <w:spacing w:line="480" w:lineRule="auto"/>
        <w:rPr>
          <w:rFonts w:ascii="Times New Roman" w:hAnsi="Times New Roman" w:cs="Times New Roman"/>
          <w:sz w:val="24"/>
          <w:szCs w:val="24"/>
        </w:rPr>
      </w:pPr>
    </w:p>
    <w:p w:rsidR="006B343A"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lastRenderedPageBreak/>
        <w:t>Launching a practical guide to measuring women’s and girl</w:t>
      </w:r>
      <w:r w:rsidR="00D77656" w:rsidRPr="007F10ED">
        <w:rPr>
          <w:rFonts w:ascii="Times New Roman" w:hAnsi="Times New Roman" w:cs="Times New Roman"/>
          <w:sz w:val="24"/>
          <w:szCs w:val="24"/>
        </w:rPr>
        <w:t>’</w:t>
      </w:r>
      <w:r w:rsidRPr="007F10ED">
        <w:rPr>
          <w:rFonts w:ascii="Times New Roman" w:hAnsi="Times New Roman" w:cs="Times New Roman"/>
          <w:sz w:val="24"/>
          <w:szCs w:val="24"/>
        </w:rPr>
        <w:t xml:space="preserve">s empowerment </w:t>
      </w:r>
    </w:p>
    <w:p w:rsidR="003B0B5B"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Empowerment is all about people's ability to make choices that are very important to them. In this case, empowered girls</w:t>
      </w:r>
      <w:r w:rsidR="006D4F95" w:rsidRPr="007F10ED">
        <w:rPr>
          <w:rFonts w:ascii="Times New Roman" w:hAnsi="Times New Roman" w:cs="Times New Roman"/>
          <w:sz w:val="24"/>
          <w:szCs w:val="24"/>
        </w:rPr>
        <w:t xml:space="preserve"> and young women</w:t>
      </w:r>
      <w:r w:rsidRPr="007F10ED">
        <w:rPr>
          <w:rFonts w:ascii="Times New Roman" w:hAnsi="Times New Roman" w:cs="Times New Roman"/>
          <w:sz w:val="24"/>
          <w:szCs w:val="24"/>
        </w:rPr>
        <w:t xml:space="preserve"> have the freedom of movement </w:t>
      </w:r>
      <w:r w:rsidR="006D4F95" w:rsidRPr="007F10ED">
        <w:rPr>
          <w:rFonts w:ascii="Times New Roman" w:hAnsi="Times New Roman" w:cs="Times New Roman"/>
          <w:sz w:val="24"/>
          <w:szCs w:val="24"/>
        </w:rPr>
        <w:t>and the ability to move to travel in their communities. Additionally, empowered girls and women can make negations with their parents</w:t>
      </w:r>
      <w:r w:rsidRPr="007F10ED">
        <w:rPr>
          <w:rFonts w:ascii="Times New Roman" w:hAnsi="Times New Roman" w:cs="Times New Roman"/>
          <w:sz w:val="24"/>
          <w:szCs w:val="24"/>
        </w:rPr>
        <w:t xml:space="preserve">, independent in making decisions that are much important in their life </w:t>
      </w:r>
      <w:r w:rsidR="006D4F95" w:rsidRPr="007F10ED">
        <w:rPr>
          <w:rFonts w:ascii="Times New Roman" w:hAnsi="Times New Roman" w:cs="Times New Roman"/>
          <w:sz w:val="24"/>
          <w:szCs w:val="24"/>
        </w:rPr>
        <w:t>and also</w:t>
      </w:r>
      <w:r w:rsidR="00C20C1A" w:rsidRPr="007F10ED">
        <w:rPr>
          <w:rFonts w:ascii="Times New Roman" w:hAnsi="Times New Roman" w:cs="Times New Roman"/>
          <w:sz w:val="24"/>
          <w:szCs w:val="24"/>
        </w:rPr>
        <w:t xml:space="preserve"> they have </w:t>
      </w:r>
      <w:r w:rsidR="006D4F95" w:rsidRPr="007F10ED">
        <w:rPr>
          <w:rFonts w:ascii="Times New Roman" w:hAnsi="Times New Roman" w:cs="Times New Roman"/>
          <w:sz w:val="24"/>
          <w:szCs w:val="24"/>
        </w:rPr>
        <w:t>courage and confidence to do ordinary things those other girls who are not empowered cannot do.</w:t>
      </w:r>
    </w:p>
    <w:p w:rsidR="003B0B5B"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However, the processes of empowerment consider the following factors including an educational level where young women who have high levels of education are considered to be highly empowered, also health and life status, and the level of income especially those with high income are seen to be more empowered, decision making- power and self-efficacy.</w:t>
      </w:r>
    </w:p>
    <w:p w:rsidR="00760B4A"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According to the article to measure women's power to make decisions we consider how they actively participate in politics, economy and social life. Even though they have abilities in their house, empowered young women also contribute a lot to the progress of the community, regions, and nations.</w:t>
      </w:r>
    </w:p>
    <w:p w:rsidR="00A17F50"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t>Deaton’s ways of contributing $0.15 affect poverty in the world.</w:t>
      </w:r>
    </w:p>
    <w:p w:rsidR="00A17F50"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To provide an estimate of how taxes impact the spending power and consumption of wealthy and poor households</w:t>
      </w:r>
      <w:r w:rsidR="00594855" w:rsidRPr="007F10ED">
        <w:rPr>
          <w:rFonts w:ascii="Times New Roman" w:hAnsi="Times New Roman" w:cs="Times New Roman"/>
          <w:sz w:val="24"/>
          <w:szCs w:val="24"/>
        </w:rPr>
        <w:t>. Taxes play a significant role in the economy y of the country; in this case, increasing progressive taxes like a higher rate of income tax will take more income from those who earn a high income. This reduces regressive taxes, e.g. VAT and Sales tax and increases welfare benefits which help increase the income of the poor</w:t>
      </w:r>
      <w:r w:rsidR="007F10ED" w:rsidRPr="007F10ED">
        <w:rPr>
          <w:rFonts w:ascii="Times New Roman" w:hAnsi="Times New Roman" w:cs="Times New Roman"/>
          <w:sz w:val="24"/>
          <w:szCs w:val="24"/>
        </w:rPr>
        <w:t xml:space="preserve"> (Ivanic and Martin 2019)</w:t>
      </w:r>
      <w:r w:rsidR="00594855" w:rsidRPr="007F10ED">
        <w:rPr>
          <w:rFonts w:ascii="Times New Roman" w:hAnsi="Times New Roman" w:cs="Times New Roman"/>
          <w:sz w:val="24"/>
          <w:szCs w:val="24"/>
        </w:rPr>
        <w:t>.</w:t>
      </w:r>
    </w:p>
    <w:p w:rsidR="00594855"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lastRenderedPageBreak/>
        <w:t xml:space="preserve">To use a self-report measure of happiness to measure well-being. Being wealthy is not the same as being happy. </w:t>
      </w:r>
      <w:proofErr w:type="gramStart"/>
      <w:r w:rsidRPr="007F10ED">
        <w:rPr>
          <w:rFonts w:ascii="Times New Roman" w:hAnsi="Times New Roman" w:cs="Times New Roman"/>
          <w:sz w:val="24"/>
          <w:szCs w:val="24"/>
        </w:rPr>
        <w:t>it</w:t>
      </w:r>
      <w:proofErr w:type="gramEnd"/>
      <w:r w:rsidRPr="007F10ED">
        <w:rPr>
          <w:rFonts w:ascii="Times New Roman" w:hAnsi="Times New Roman" w:cs="Times New Roman"/>
          <w:sz w:val="24"/>
          <w:szCs w:val="24"/>
        </w:rPr>
        <w:t xml:space="preserve"> is challenging to quantify happiness and to aggregate happiness among people because people generally have a variety of tastes, utility, consumptions, and satisfaction. </w:t>
      </w:r>
    </w:p>
    <w:p w:rsidR="00E92A1F"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He was influencing policymakers. In his work, Deaton proposed the importance of influencing policy makers and planners on the aspect of reducing poverty in the world. His work on poverty and welfare influenced policymakers in removing the relationship between intentions and outcomes with foreign aid. He also focused on the determinants of health among the rich and the poor as well as on the measurement of poverty worldwide</w:t>
      </w:r>
      <w:r w:rsidR="007F10ED" w:rsidRPr="007F10ED">
        <w:rPr>
          <w:rFonts w:ascii="Times New Roman" w:hAnsi="Times New Roman" w:cs="Times New Roman"/>
          <w:sz w:val="24"/>
          <w:szCs w:val="24"/>
        </w:rPr>
        <w:t xml:space="preserve"> (Laborde </w:t>
      </w:r>
      <w:proofErr w:type="gramStart"/>
      <w:r w:rsidR="007F10ED" w:rsidRPr="007F10ED">
        <w:rPr>
          <w:rFonts w:ascii="Times New Roman" w:hAnsi="Times New Roman" w:cs="Times New Roman"/>
          <w:sz w:val="24"/>
          <w:szCs w:val="24"/>
        </w:rPr>
        <w:t>et</w:t>
      </w:r>
      <w:proofErr w:type="gramEnd"/>
      <w:r w:rsidR="007F10ED" w:rsidRPr="007F10ED">
        <w:rPr>
          <w:rFonts w:ascii="Times New Roman" w:hAnsi="Times New Roman" w:cs="Times New Roman"/>
          <w:sz w:val="24"/>
          <w:szCs w:val="24"/>
        </w:rPr>
        <w:t xml:space="preserve"> At. 2019)</w:t>
      </w:r>
      <w:r w:rsidRPr="007F10ED">
        <w:rPr>
          <w:rFonts w:ascii="Times New Roman" w:hAnsi="Times New Roman" w:cs="Times New Roman"/>
          <w:sz w:val="24"/>
          <w:szCs w:val="24"/>
        </w:rPr>
        <w:t>.</w:t>
      </w:r>
    </w:p>
    <w:p w:rsidR="003F5751"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Lastly is to measure how much of society’s income is spent and how much is saved. Deaton was mainly concerned about how individuals adapt their consumption to their income that causes fluctuations in a very different way to accumulate income. Individuals should base their waste to the level of income they get so that they can have an allowance to make their savings to be used in one way or the other</w:t>
      </w:r>
      <w:r w:rsidR="007F10ED" w:rsidRPr="007F10ED">
        <w:rPr>
          <w:rFonts w:ascii="Times New Roman" w:hAnsi="Times New Roman" w:cs="Times New Roman"/>
          <w:sz w:val="24"/>
          <w:szCs w:val="24"/>
        </w:rPr>
        <w:t xml:space="preserve"> (Laborde et At. 2019)</w:t>
      </w:r>
      <w:r w:rsidRPr="007F10ED">
        <w:rPr>
          <w:rFonts w:ascii="Times New Roman" w:hAnsi="Times New Roman" w:cs="Times New Roman"/>
          <w:sz w:val="24"/>
          <w:szCs w:val="24"/>
        </w:rPr>
        <w:t>.</w:t>
      </w:r>
    </w:p>
    <w:p w:rsidR="006364C0"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t>Q 3</w:t>
      </w:r>
    </w:p>
    <w:p w:rsidR="006364C0" w:rsidRPr="007F10ED" w:rsidRDefault="0069389C" w:rsidP="007F10ED">
      <w:pPr>
        <w:pStyle w:val="ListParagraph"/>
        <w:numPr>
          <w:ilvl w:val="0"/>
          <w:numId w:val="1"/>
        </w:numPr>
        <w:spacing w:line="480" w:lineRule="auto"/>
        <w:rPr>
          <w:rFonts w:ascii="Times New Roman" w:hAnsi="Times New Roman" w:cs="Times New Roman"/>
          <w:sz w:val="24"/>
          <w:szCs w:val="24"/>
        </w:rPr>
      </w:pPr>
      <w:r w:rsidRPr="007F10ED">
        <w:rPr>
          <w:rFonts w:ascii="Times New Roman" w:hAnsi="Times New Roman" w:cs="Times New Roman"/>
          <w:sz w:val="24"/>
          <w:szCs w:val="24"/>
        </w:rPr>
        <w:t>4.478% is the discount rate</w:t>
      </w:r>
    </w:p>
    <w:p w:rsidR="006364C0" w:rsidRPr="007F10ED" w:rsidRDefault="0069389C" w:rsidP="007F10ED">
      <w:pPr>
        <w:pStyle w:val="ListParagraph"/>
        <w:numPr>
          <w:ilvl w:val="0"/>
          <w:numId w:val="1"/>
        </w:numPr>
        <w:spacing w:line="480" w:lineRule="auto"/>
        <w:rPr>
          <w:rFonts w:ascii="Times New Roman" w:hAnsi="Times New Roman" w:cs="Times New Roman"/>
          <w:sz w:val="24"/>
          <w:szCs w:val="24"/>
        </w:rPr>
      </w:pPr>
      <w:r w:rsidRPr="007F10ED">
        <w:rPr>
          <w:rFonts w:ascii="Times New Roman" w:hAnsi="Times New Roman" w:cs="Times New Roman"/>
          <w:sz w:val="24"/>
          <w:szCs w:val="24"/>
        </w:rPr>
        <w:t>133.56bn if the benefits arrive in 50 years.</w:t>
      </w:r>
    </w:p>
    <w:p w:rsidR="006364C0" w:rsidRPr="007F10ED" w:rsidRDefault="0069389C" w:rsidP="007F10ED">
      <w:pPr>
        <w:pStyle w:val="ListParagraph"/>
        <w:numPr>
          <w:ilvl w:val="0"/>
          <w:numId w:val="1"/>
        </w:numPr>
        <w:spacing w:line="480" w:lineRule="auto"/>
        <w:rPr>
          <w:rFonts w:ascii="Times New Roman" w:hAnsi="Times New Roman" w:cs="Times New Roman"/>
          <w:sz w:val="24"/>
          <w:szCs w:val="24"/>
        </w:rPr>
      </w:pPr>
      <w:r w:rsidRPr="007F10ED">
        <w:rPr>
          <w:rFonts w:ascii="Times New Roman" w:hAnsi="Times New Roman" w:cs="Times New Roman"/>
          <w:sz w:val="24"/>
          <w:szCs w:val="24"/>
        </w:rPr>
        <w:t>94.2779 trillion, i.e. if the profit comes after 200years.</w:t>
      </w:r>
    </w:p>
    <w:p w:rsidR="006364C0" w:rsidRPr="007F10ED" w:rsidRDefault="0069389C" w:rsidP="007F10ED">
      <w:pPr>
        <w:pStyle w:val="ListParagraph"/>
        <w:numPr>
          <w:ilvl w:val="0"/>
          <w:numId w:val="1"/>
        </w:numPr>
        <w:spacing w:line="480" w:lineRule="auto"/>
        <w:rPr>
          <w:rFonts w:ascii="Times New Roman" w:hAnsi="Times New Roman" w:cs="Times New Roman"/>
          <w:sz w:val="24"/>
          <w:szCs w:val="24"/>
        </w:rPr>
      </w:pPr>
      <w:r w:rsidRPr="007F10ED">
        <w:rPr>
          <w:rFonts w:ascii="Times New Roman" w:hAnsi="Times New Roman" w:cs="Times New Roman"/>
          <w:sz w:val="24"/>
          <w:szCs w:val="24"/>
        </w:rPr>
        <w:t>The longer the period it takes to adopt the carbon tax policy to prevent future changes in climate change the great benefit is gained.</w:t>
      </w:r>
      <w:r w:rsidR="00981176" w:rsidRPr="007F10ED">
        <w:rPr>
          <w:rFonts w:ascii="Times New Roman" w:hAnsi="Times New Roman" w:cs="Times New Roman"/>
          <w:sz w:val="24"/>
          <w:szCs w:val="24"/>
        </w:rPr>
        <w:t xml:space="preserve"> It matters because more extended years should be preferred. </w:t>
      </w:r>
    </w:p>
    <w:p w:rsidR="00981176" w:rsidRPr="007F10ED" w:rsidRDefault="0069389C" w:rsidP="007F10ED">
      <w:pPr>
        <w:pStyle w:val="ListParagraph"/>
        <w:numPr>
          <w:ilvl w:val="0"/>
          <w:numId w:val="1"/>
        </w:numPr>
        <w:spacing w:line="480" w:lineRule="auto"/>
        <w:rPr>
          <w:rFonts w:ascii="Times New Roman" w:hAnsi="Times New Roman" w:cs="Times New Roman"/>
          <w:sz w:val="24"/>
          <w:szCs w:val="24"/>
        </w:rPr>
      </w:pPr>
      <w:r w:rsidRPr="007F10ED">
        <w:rPr>
          <w:rFonts w:ascii="Times New Roman" w:hAnsi="Times New Roman" w:cs="Times New Roman"/>
          <w:sz w:val="24"/>
          <w:szCs w:val="24"/>
        </w:rPr>
        <w:t xml:space="preserve">During trade-off, the discount rate affects intra-generational in that it is primarily about how we should distribute the burdens within a generation, like within the age living today </w:t>
      </w:r>
      <w:r w:rsidRPr="007F10ED">
        <w:rPr>
          <w:rFonts w:ascii="Times New Roman" w:hAnsi="Times New Roman" w:cs="Times New Roman"/>
          <w:sz w:val="24"/>
          <w:szCs w:val="24"/>
        </w:rPr>
        <w:lastRenderedPageBreak/>
        <w:t xml:space="preserve">or shortly. For example who would suffer from climate change and how should loads of mitigating changes be distributed. However, in many years to come, the world will experience changes in climate like increased temperatures and a rise in sea level. With intergenerational equity, it deals with the issues of distributing climate change across the generation. </w:t>
      </w:r>
      <w:r w:rsidR="00261EE6" w:rsidRPr="007F10ED">
        <w:rPr>
          <w:rFonts w:ascii="Times New Roman" w:hAnsi="Times New Roman" w:cs="Times New Roman"/>
          <w:sz w:val="24"/>
          <w:szCs w:val="24"/>
        </w:rPr>
        <w:t>However, this has impacts on the distribution of burdens between the current generation and future generations, where the responsibilities of mitigation and costs to be incurred by the present - have to be taken by the present age and the future gain benefits from the mitigation.</w:t>
      </w:r>
    </w:p>
    <w:p w:rsidR="0088438C"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t>Types of natural capital</w:t>
      </w:r>
    </w:p>
    <w:p w:rsidR="0088438C"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 xml:space="preserve">According to Helm, (2019), the examples of natural capital include the following; arable land, fossil fuels, and </w:t>
      </w:r>
      <w:r w:rsidR="008C11C6" w:rsidRPr="007F10ED">
        <w:rPr>
          <w:rFonts w:ascii="Times New Roman" w:hAnsi="Times New Roman" w:cs="Times New Roman"/>
          <w:sz w:val="24"/>
          <w:szCs w:val="24"/>
        </w:rPr>
        <w:t>recreation</w:t>
      </w:r>
      <w:r w:rsidRPr="007F10ED">
        <w:rPr>
          <w:rFonts w:ascii="Times New Roman" w:hAnsi="Times New Roman" w:cs="Times New Roman"/>
          <w:sz w:val="24"/>
          <w:szCs w:val="24"/>
        </w:rPr>
        <w:t>.</w:t>
      </w:r>
    </w:p>
    <w:p w:rsidR="008C11C6" w:rsidRPr="007F10ED" w:rsidRDefault="0069389C" w:rsidP="00B54266">
      <w:pPr>
        <w:spacing w:line="480" w:lineRule="auto"/>
        <w:ind w:firstLine="720"/>
        <w:rPr>
          <w:rFonts w:ascii="Times New Roman" w:hAnsi="Times New Roman" w:cs="Times New Roman"/>
          <w:sz w:val="24"/>
          <w:szCs w:val="24"/>
        </w:rPr>
      </w:pPr>
      <w:r w:rsidRPr="007F10ED">
        <w:rPr>
          <w:rFonts w:ascii="Times New Roman" w:hAnsi="Times New Roman" w:cs="Times New Roman"/>
          <w:sz w:val="24"/>
          <w:szCs w:val="24"/>
        </w:rPr>
        <w:t>The other sources where there are limited sources of natural capital include the following; environmental modification like services provided by ecosystems are damaged and unable to function effectively which in turn causes flow-on effects such as the greenhouse effect; exploitation of resources and minerals from other countries which causes increase in market prices</w:t>
      </w:r>
      <w:r w:rsidR="00CA5846" w:rsidRPr="007F10ED">
        <w:rPr>
          <w:rFonts w:ascii="Times New Roman" w:hAnsi="Times New Roman" w:cs="Times New Roman"/>
          <w:sz w:val="24"/>
          <w:szCs w:val="24"/>
        </w:rPr>
        <w:t xml:space="preserve"> and development patterns that causes land usability patterns to change</w:t>
      </w:r>
      <w:r w:rsidR="007F10ED" w:rsidRPr="007F10ED">
        <w:rPr>
          <w:rFonts w:ascii="Times New Roman" w:hAnsi="Times New Roman" w:cs="Times New Roman"/>
          <w:sz w:val="24"/>
          <w:szCs w:val="24"/>
        </w:rPr>
        <w:t xml:space="preserve"> (Helm, (2019)</w:t>
      </w:r>
      <w:r w:rsidR="00CA5846" w:rsidRPr="007F10ED">
        <w:rPr>
          <w:rFonts w:ascii="Times New Roman" w:hAnsi="Times New Roman" w:cs="Times New Roman"/>
          <w:sz w:val="24"/>
          <w:szCs w:val="24"/>
        </w:rPr>
        <w:t>.</w:t>
      </w:r>
    </w:p>
    <w:p w:rsidR="003F5751" w:rsidRPr="007F10ED" w:rsidRDefault="003F5751" w:rsidP="007F10ED">
      <w:pPr>
        <w:spacing w:line="480" w:lineRule="auto"/>
        <w:rPr>
          <w:rFonts w:ascii="Times New Roman" w:hAnsi="Times New Roman" w:cs="Times New Roman"/>
          <w:sz w:val="24"/>
          <w:szCs w:val="24"/>
        </w:rPr>
      </w:pPr>
    </w:p>
    <w:p w:rsidR="003B0B5B" w:rsidRPr="007F10ED" w:rsidRDefault="003B0B5B" w:rsidP="007F10ED">
      <w:pPr>
        <w:spacing w:line="480" w:lineRule="auto"/>
        <w:rPr>
          <w:rFonts w:ascii="Times New Roman" w:hAnsi="Times New Roman" w:cs="Times New Roman"/>
          <w:sz w:val="24"/>
          <w:szCs w:val="24"/>
        </w:rPr>
      </w:pPr>
    </w:p>
    <w:p w:rsidR="00D77656" w:rsidRPr="007F10ED" w:rsidRDefault="0069389C" w:rsidP="007F10ED">
      <w:pPr>
        <w:spacing w:line="480" w:lineRule="auto"/>
        <w:rPr>
          <w:rFonts w:ascii="Times New Roman" w:hAnsi="Times New Roman" w:cs="Times New Roman"/>
          <w:sz w:val="24"/>
          <w:szCs w:val="24"/>
        </w:rPr>
      </w:pPr>
      <w:r w:rsidRPr="007F10ED">
        <w:rPr>
          <w:rFonts w:ascii="Times New Roman" w:hAnsi="Times New Roman" w:cs="Times New Roman"/>
          <w:sz w:val="24"/>
          <w:szCs w:val="24"/>
        </w:rPr>
        <w:t xml:space="preserve"> </w:t>
      </w:r>
      <w:r w:rsidR="00C20C1A" w:rsidRPr="007F10ED">
        <w:rPr>
          <w:rFonts w:ascii="Times New Roman" w:hAnsi="Times New Roman" w:cs="Times New Roman"/>
          <w:sz w:val="24"/>
          <w:szCs w:val="24"/>
        </w:rPr>
        <w:t xml:space="preserve"> </w:t>
      </w:r>
    </w:p>
    <w:p w:rsidR="00261EE6" w:rsidRPr="007F10ED" w:rsidRDefault="00261EE6" w:rsidP="007F10ED">
      <w:pPr>
        <w:spacing w:line="480" w:lineRule="auto"/>
        <w:rPr>
          <w:rFonts w:ascii="Times New Roman" w:hAnsi="Times New Roman" w:cs="Times New Roman"/>
          <w:sz w:val="24"/>
          <w:szCs w:val="24"/>
        </w:rPr>
      </w:pPr>
    </w:p>
    <w:p w:rsidR="007F10ED" w:rsidRDefault="007F10ED" w:rsidP="007F10ED">
      <w:pPr>
        <w:spacing w:line="480" w:lineRule="auto"/>
        <w:rPr>
          <w:rFonts w:ascii="Times New Roman" w:hAnsi="Times New Roman" w:cs="Times New Roman"/>
          <w:sz w:val="24"/>
          <w:szCs w:val="24"/>
        </w:rPr>
      </w:pPr>
    </w:p>
    <w:p w:rsidR="00261EE6" w:rsidRPr="007F10ED" w:rsidRDefault="0069389C" w:rsidP="007F10ED">
      <w:pPr>
        <w:spacing w:line="480" w:lineRule="auto"/>
        <w:jc w:val="center"/>
        <w:rPr>
          <w:rFonts w:ascii="Times New Roman" w:hAnsi="Times New Roman" w:cs="Times New Roman"/>
          <w:sz w:val="24"/>
          <w:szCs w:val="24"/>
        </w:rPr>
      </w:pPr>
      <w:r w:rsidRPr="007F10ED">
        <w:rPr>
          <w:rFonts w:ascii="Times New Roman" w:hAnsi="Times New Roman" w:cs="Times New Roman"/>
          <w:sz w:val="24"/>
          <w:szCs w:val="24"/>
        </w:rPr>
        <w:lastRenderedPageBreak/>
        <w:t>References</w:t>
      </w:r>
    </w:p>
    <w:p w:rsidR="00B54266" w:rsidRPr="007F10ED" w:rsidRDefault="00B54266" w:rsidP="00B54266">
      <w:pPr>
        <w:spacing w:line="480" w:lineRule="auto"/>
        <w:ind w:left="720" w:hanging="720"/>
        <w:rPr>
          <w:rFonts w:ascii="Times New Roman" w:hAnsi="Times New Roman" w:cs="Times New Roman"/>
          <w:sz w:val="24"/>
          <w:szCs w:val="24"/>
        </w:rPr>
      </w:pPr>
      <w:r w:rsidRPr="007F10ED">
        <w:rPr>
          <w:rFonts w:ascii="Times New Roman" w:hAnsi="Times New Roman" w:cs="Times New Roman"/>
          <w:sz w:val="24"/>
          <w:szCs w:val="24"/>
        </w:rPr>
        <w:t>Helm, D. (2019). Natural capital: assets, systems, and policies. Oxford Review of Economic Policy, 35(1), 1-13.</w:t>
      </w:r>
    </w:p>
    <w:p w:rsidR="00B54266" w:rsidRPr="007F10ED" w:rsidRDefault="00B54266" w:rsidP="00B54266">
      <w:pPr>
        <w:spacing w:line="480" w:lineRule="auto"/>
        <w:ind w:left="720" w:hanging="720"/>
        <w:rPr>
          <w:rFonts w:ascii="Times New Roman" w:hAnsi="Times New Roman" w:cs="Times New Roman"/>
          <w:sz w:val="24"/>
          <w:szCs w:val="24"/>
        </w:rPr>
      </w:pPr>
      <w:proofErr w:type="spellStart"/>
      <w:r w:rsidRPr="007F10ED">
        <w:rPr>
          <w:rFonts w:ascii="Times New Roman" w:hAnsi="Times New Roman" w:cs="Times New Roman"/>
          <w:sz w:val="24"/>
          <w:szCs w:val="24"/>
        </w:rPr>
        <w:t>Ivanic</w:t>
      </w:r>
      <w:proofErr w:type="spellEnd"/>
      <w:r w:rsidRPr="007F10ED">
        <w:rPr>
          <w:rFonts w:ascii="Times New Roman" w:hAnsi="Times New Roman" w:cs="Times New Roman"/>
          <w:sz w:val="24"/>
          <w:szCs w:val="24"/>
        </w:rPr>
        <w:t>, M., &amp; Martin, W. (2018). Sectoral productivity growth and poverty reduction: National and global impacts. World Development, 109, 429-439.</w:t>
      </w:r>
    </w:p>
    <w:p w:rsidR="00B54266" w:rsidRPr="007F10ED" w:rsidRDefault="00B54266" w:rsidP="00B54266">
      <w:pPr>
        <w:spacing w:line="480" w:lineRule="auto"/>
        <w:ind w:left="720" w:hanging="720"/>
        <w:rPr>
          <w:rFonts w:ascii="Times New Roman" w:hAnsi="Times New Roman" w:cs="Times New Roman"/>
          <w:sz w:val="24"/>
          <w:szCs w:val="24"/>
        </w:rPr>
      </w:pPr>
      <w:proofErr w:type="spellStart"/>
      <w:r w:rsidRPr="007F10ED">
        <w:rPr>
          <w:rFonts w:ascii="Times New Roman" w:hAnsi="Times New Roman" w:cs="Times New Roman"/>
          <w:sz w:val="24"/>
          <w:szCs w:val="24"/>
        </w:rPr>
        <w:t>Laborde</w:t>
      </w:r>
      <w:proofErr w:type="spellEnd"/>
      <w:r w:rsidRPr="007F10ED">
        <w:rPr>
          <w:rFonts w:ascii="Times New Roman" w:hAnsi="Times New Roman" w:cs="Times New Roman"/>
          <w:sz w:val="24"/>
          <w:szCs w:val="24"/>
        </w:rPr>
        <w:t>, D., Lakatos, C., &amp; Martin, W. J. (2019). Poverty Impact of Food Price Shocks and Policies.</w:t>
      </w:r>
    </w:p>
    <w:p w:rsidR="00261EE6" w:rsidRPr="007F10ED" w:rsidRDefault="00261EE6" w:rsidP="007F10ED">
      <w:pPr>
        <w:spacing w:line="480" w:lineRule="auto"/>
        <w:rPr>
          <w:rFonts w:ascii="Times New Roman" w:hAnsi="Times New Roman" w:cs="Times New Roman"/>
          <w:sz w:val="24"/>
          <w:szCs w:val="24"/>
        </w:rPr>
      </w:pPr>
      <w:bookmarkStart w:id="0" w:name="_GoBack"/>
      <w:bookmarkEnd w:id="0"/>
    </w:p>
    <w:sectPr w:rsidR="00261EE6" w:rsidRPr="007F10ED" w:rsidSect="00B542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0D2" w:rsidRDefault="00D550D2" w:rsidP="00B54266">
      <w:pPr>
        <w:spacing w:after="0" w:line="240" w:lineRule="auto"/>
      </w:pPr>
      <w:r>
        <w:separator/>
      </w:r>
    </w:p>
  </w:endnote>
  <w:endnote w:type="continuationSeparator" w:id="0">
    <w:p w:rsidR="00D550D2" w:rsidRDefault="00D550D2" w:rsidP="00B54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0D2" w:rsidRDefault="00D550D2" w:rsidP="00B54266">
      <w:pPr>
        <w:spacing w:after="0" w:line="240" w:lineRule="auto"/>
      </w:pPr>
      <w:r>
        <w:separator/>
      </w:r>
    </w:p>
  </w:footnote>
  <w:footnote w:type="continuationSeparator" w:id="0">
    <w:p w:rsidR="00D550D2" w:rsidRDefault="00D550D2" w:rsidP="00B542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66" w:rsidRDefault="00B54266">
    <w:pPr>
      <w:pStyle w:val="Header"/>
    </w:pPr>
    <w:r>
      <w:t xml:space="preserve">Economics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66" w:rsidRDefault="00B54266">
    <w:pPr>
      <w:pStyle w:val="Header"/>
    </w:pPr>
    <w:r>
      <w:t>Running head: Economics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BA5B5F"/>
    <w:multiLevelType w:val="hybridMultilevel"/>
    <w:tmpl w:val="B7BE6DDC"/>
    <w:lvl w:ilvl="0" w:tplc="CEA07EBE">
      <w:start w:val="1"/>
      <w:numFmt w:val="lowerLetter"/>
      <w:lvlText w:val="(%1)"/>
      <w:lvlJc w:val="left"/>
      <w:pPr>
        <w:ind w:left="720" w:hanging="360"/>
      </w:pPr>
      <w:rPr>
        <w:rFonts w:hint="default"/>
      </w:rPr>
    </w:lvl>
    <w:lvl w:ilvl="1" w:tplc="BFAA8492" w:tentative="1">
      <w:start w:val="1"/>
      <w:numFmt w:val="lowerLetter"/>
      <w:lvlText w:val="%2."/>
      <w:lvlJc w:val="left"/>
      <w:pPr>
        <w:ind w:left="1440" w:hanging="360"/>
      </w:pPr>
    </w:lvl>
    <w:lvl w:ilvl="2" w:tplc="417E03C4" w:tentative="1">
      <w:start w:val="1"/>
      <w:numFmt w:val="lowerRoman"/>
      <w:lvlText w:val="%3."/>
      <w:lvlJc w:val="right"/>
      <w:pPr>
        <w:ind w:left="2160" w:hanging="180"/>
      </w:pPr>
    </w:lvl>
    <w:lvl w:ilvl="3" w:tplc="BCB299A8" w:tentative="1">
      <w:start w:val="1"/>
      <w:numFmt w:val="decimal"/>
      <w:lvlText w:val="%4."/>
      <w:lvlJc w:val="left"/>
      <w:pPr>
        <w:ind w:left="2880" w:hanging="360"/>
      </w:pPr>
    </w:lvl>
    <w:lvl w:ilvl="4" w:tplc="40A209F6" w:tentative="1">
      <w:start w:val="1"/>
      <w:numFmt w:val="lowerLetter"/>
      <w:lvlText w:val="%5."/>
      <w:lvlJc w:val="left"/>
      <w:pPr>
        <w:ind w:left="3600" w:hanging="360"/>
      </w:pPr>
    </w:lvl>
    <w:lvl w:ilvl="5" w:tplc="9D0C498C" w:tentative="1">
      <w:start w:val="1"/>
      <w:numFmt w:val="lowerRoman"/>
      <w:lvlText w:val="%6."/>
      <w:lvlJc w:val="right"/>
      <w:pPr>
        <w:ind w:left="4320" w:hanging="180"/>
      </w:pPr>
    </w:lvl>
    <w:lvl w:ilvl="6" w:tplc="D6E46C96" w:tentative="1">
      <w:start w:val="1"/>
      <w:numFmt w:val="decimal"/>
      <w:lvlText w:val="%7."/>
      <w:lvlJc w:val="left"/>
      <w:pPr>
        <w:ind w:left="5040" w:hanging="360"/>
      </w:pPr>
    </w:lvl>
    <w:lvl w:ilvl="7" w:tplc="1674C850" w:tentative="1">
      <w:start w:val="1"/>
      <w:numFmt w:val="lowerLetter"/>
      <w:lvlText w:val="%8."/>
      <w:lvlJc w:val="left"/>
      <w:pPr>
        <w:ind w:left="5760" w:hanging="360"/>
      </w:pPr>
    </w:lvl>
    <w:lvl w:ilvl="8" w:tplc="2FD208B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86"/>
    <w:rsid w:val="00040B18"/>
    <w:rsid w:val="002300A9"/>
    <w:rsid w:val="00261EE6"/>
    <w:rsid w:val="003B0B5B"/>
    <w:rsid w:val="003F5751"/>
    <w:rsid w:val="00594855"/>
    <w:rsid w:val="006364C0"/>
    <w:rsid w:val="0069389C"/>
    <w:rsid w:val="006B343A"/>
    <w:rsid w:val="006D4F95"/>
    <w:rsid w:val="00760B4A"/>
    <w:rsid w:val="0078175A"/>
    <w:rsid w:val="007F10ED"/>
    <w:rsid w:val="0088438C"/>
    <w:rsid w:val="008C11C6"/>
    <w:rsid w:val="00981176"/>
    <w:rsid w:val="00A17F50"/>
    <w:rsid w:val="00B36AE8"/>
    <w:rsid w:val="00B54266"/>
    <w:rsid w:val="00B90986"/>
    <w:rsid w:val="00BD6270"/>
    <w:rsid w:val="00C20C1A"/>
    <w:rsid w:val="00CA5846"/>
    <w:rsid w:val="00D550D2"/>
    <w:rsid w:val="00D77656"/>
    <w:rsid w:val="00E92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79358-3534-400B-8E5B-D884C799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986"/>
  </w:style>
  <w:style w:type="paragraph" w:styleId="Footer">
    <w:name w:val="footer"/>
    <w:basedOn w:val="Normal"/>
    <w:link w:val="FooterChar"/>
    <w:uiPriority w:val="99"/>
    <w:unhideWhenUsed/>
    <w:rsid w:val="00B90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986"/>
  </w:style>
  <w:style w:type="paragraph" w:styleId="ListParagraph">
    <w:name w:val="List Paragraph"/>
    <w:basedOn w:val="Normal"/>
    <w:uiPriority w:val="34"/>
    <w:qFormat/>
    <w:rsid w:val="006364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2019-05-03T13:24:00Z</dcterms:created>
  <dcterms:modified xsi:type="dcterms:W3CDTF">2019-05-03T13:24:00Z</dcterms:modified>
</cp:coreProperties>
</file>